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8A4" w:rsidRDefault="00182686" w:rsidP="003938B3">
      <w:pPr>
        <w:spacing w:line="360" w:lineRule="auto"/>
        <w:contextualSpacing/>
        <w:rPr>
          <w:b/>
          <w:bCs/>
        </w:rPr>
      </w:pPr>
      <w:r>
        <w:rPr>
          <w:noProof/>
        </w:rPr>
        <w:drawing>
          <wp:anchor distT="0" distB="0" distL="114300" distR="114300" simplePos="0" relativeHeight="251660288" behindDoc="0" locked="0" layoutInCell="1" allowOverlap="1">
            <wp:simplePos x="0" y="0"/>
            <wp:positionH relativeFrom="margin">
              <wp:posOffset>5138259</wp:posOffset>
            </wp:positionH>
            <wp:positionV relativeFrom="margin">
              <wp:posOffset>-580409</wp:posOffset>
            </wp:positionV>
            <wp:extent cx="988695" cy="982345"/>
            <wp:effectExtent l="0" t="0" r="1905" b="8255"/>
            <wp:wrapSquare wrapText="bothSides"/>
            <wp:docPr id="1" name="Picture 1" descr="10BADGEv2 (5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BADGEv2 (52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869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8A4">
        <w:rPr>
          <w:b/>
          <w:bCs/>
          <w:noProof/>
        </w:rPr>
        <w:drawing>
          <wp:anchor distT="0" distB="0" distL="114300" distR="114300" simplePos="0" relativeHeight="251659264" behindDoc="0" locked="0" layoutInCell="1" allowOverlap="1" wp14:anchorId="6BC36DEE" wp14:editId="435D2B16">
            <wp:simplePos x="0" y="0"/>
            <wp:positionH relativeFrom="margin">
              <wp:posOffset>-762000</wp:posOffset>
            </wp:positionH>
            <wp:positionV relativeFrom="page">
              <wp:posOffset>152400</wp:posOffset>
            </wp:positionV>
            <wp:extent cx="2667000" cy="1304290"/>
            <wp:effectExtent l="0" t="0" r="0" b="0"/>
            <wp:wrapSquare wrapText="bothSides"/>
            <wp:docPr id="2" name="Picture 2" descr="C:\Users\sroscoe.EXECUTIVE\AppData\Local\Microsoft\Windows\INetCache\Content.Word\ACTlogo_Horiz_rgb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oscoe.EXECUTIVE\AppData\Local\Microsoft\Windows\INetCache\Content.Word\ACTlogo_Horiz_rgb_300dp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1304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18A4" w:rsidRDefault="004918A4" w:rsidP="003938B3">
      <w:pPr>
        <w:spacing w:line="360" w:lineRule="auto"/>
        <w:contextualSpacing/>
        <w:rPr>
          <w:b/>
          <w:bCs/>
        </w:rPr>
      </w:pPr>
    </w:p>
    <w:p w:rsidR="004918A4" w:rsidRDefault="004918A4" w:rsidP="003938B3">
      <w:pPr>
        <w:spacing w:line="360" w:lineRule="auto"/>
        <w:contextualSpacing/>
        <w:rPr>
          <w:b/>
          <w:bCs/>
        </w:rPr>
      </w:pPr>
    </w:p>
    <w:p w:rsidR="004918A4" w:rsidRDefault="004918A4" w:rsidP="003938B3">
      <w:pPr>
        <w:spacing w:line="360" w:lineRule="auto"/>
        <w:contextualSpacing/>
        <w:rPr>
          <w:b/>
          <w:bCs/>
        </w:rPr>
      </w:pPr>
    </w:p>
    <w:p w:rsidR="004918A4" w:rsidRPr="00D14C76" w:rsidRDefault="004918A4" w:rsidP="003938B3">
      <w:pPr>
        <w:spacing w:line="360" w:lineRule="auto"/>
        <w:contextualSpacing/>
        <w:rPr>
          <w:b/>
          <w:bCs/>
        </w:rPr>
      </w:pPr>
      <w:bookmarkStart w:id="0" w:name="_Hlk498096597"/>
      <w:r w:rsidRPr="00D14C76">
        <w:rPr>
          <w:b/>
          <w:bCs/>
        </w:rPr>
        <w:t>PRESS RELEASE</w:t>
      </w:r>
      <w:r w:rsidRPr="00D14C76">
        <w:rPr>
          <w:b/>
          <w:bCs/>
        </w:rPr>
        <w:br/>
      </w:r>
      <w:r w:rsidRPr="00D14C76">
        <w:rPr>
          <w:b/>
          <w:bCs/>
        </w:rPr>
        <w:br/>
        <w:t>For immediate release:</w:t>
      </w:r>
    </w:p>
    <w:p w:rsidR="004918A4" w:rsidRPr="00DF15FA" w:rsidRDefault="004918A4" w:rsidP="003938B3">
      <w:pPr>
        <w:spacing w:line="360" w:lineRule="auto"/>
        <w:contextualSpacing/>
        <w:rPr>
          <w:b/>
          <w:bCs/>
          <w:color w:val="910048"/>
        </w:rPr>
      </w:pPr>
      <w:r w:rsidRPr="00DF15FA">
        <w:rPr>
          <w:b/>
          <w:bCs/>
          <w:color w:val="910048"/>
        </w:rPr>
        <w:t>A</w:t>
      </w:r>
      <w:r w:rsidR="00AB1ACE">
        <w:rPr>
          <w:b/>
          <w:bCs/>
          <w:color w:val="910048"/>
        </w:rPr>
        <w:t xml:space="preserve">ssociation of </w:t>
      </w:r>
      <w:r w:rsidRPr="00DF15FA">
        <w:rPr>
          <w:b/>
          <w:bCs/>
          <w:color w:val="910048"/>
        </w:rPr>
        <w:t>C</w:t>
      </w:r>
      <w:r w:rsidR="00AB1ACE">
        <w:rPr>
          <w:b/>
          <w:bCs/>
          <w:color w:val="910048"/>
        </w:rPr>
        <w:t xml:space="preserve">orporate </w:t>
      </w:r>
      <w:r w:rsidRPr="00DF15FA">
        <w:rPr>
          <w:b/>
          <w:bCs/>
          <w:color w:val="910048"/>
        </w:rPr>
        <w:t>T</w:t>
      </w:r>
      <w:r w:rsidR="00AB1ACE">
        <w:rPr>
          <w:b/>
          <w:bCs/>
          <w:color w:val="910048"/>
        </w:rPr>
        <w:t>reasurers</w:t>
      </w:r>
      <w:r w:rsidRPr="00DF15FA">
        <w:rPr>
          <w:b/>
          <w:bCs/>
          <w:color w:val="910048"/>
        </w:rPr>
        <w:t xml:space="preserve"> </w:t>
      </w:r>
      <w:r w:rsidR="0099619C">
        <w:rPr>
          <w:b/>
          <w:bCs/>
          <w:color w:val="910048"/>
        </w:rPr>
        <w:t xml:space="preserve">(ACT) </w:t>
      </w:r>
      <w:r w:rsidRPr="00DF15FA">
        <w:rPr>
          <w:b/>
          <w:bCs/>
          <w:color w:val="910048"/>
        </w:rPr>
        <w:t>Middle East Treasury Awards</w:t>
      </w:r>
    </w:p>
    <w:p w:rsidR="004918A4" w:rsidRPr="00DF15FA" w:rsidRDefault="004918A4" w:rsidP="003938B3">
      <w:pPr>
        <w:spacing w:line="360" w:lineRule="auto"/>
        <w:contextualSpacing/>
        <w:rPr>
          <w:b/>
          <w:bCs/>
          <w:color w:val="910048"/>
        </w:rPr>
      </w:pPr>
      <w:r w:rsidRPr="00DF15FA">
        <w:rPr>
          <w:b/>
          <w:bCs/>
          <w:color w:val="910048"/>
        </w:rPr>
        <w:t>15 October 2018 | Madinat Jumeirah, Dubai</w:t>
      </w:r>
    </w:p>
    <w:p w:rsidR="004918A4" w:rsidRPr="00D14C76" w:rsidRDefault="004918A4" w:rsidP="003938B3">
      <w:pPr>
        <w:spacing w:line="360" w:lineRule="auto"/>
        <w:contextualSpacing/>
        <w:rPr>
          <w:b/>
          <w:bCs/>
        </w:rPr>
      </w:pPr>
      <w:bookmarkStart w:id="1" w:name="_GoBack"/>
      <w:bookmarkEnd w:id="1"/>
    </w:p>
    <w:p w:rsidR="004918A4" w:rsidRDefault="004918A4" w:rsidP="003938B3">
      <w:pPr>
        <w:spacing w:line="360" w:lineRule="auto"/>
        <w:contextualSpacing/>
        <w:rPr>
          <w:b/>
          <w:bCs/>
        </w:rPr>
      </w:pPr>
      <w:r w:rsidRPr="00D14C76">
        <w:rPr>
          <w:b/>
          <w:bCs/>
        </w:rPr>
        <w:t>Over 100 treasury, finance and risk professionals </w:t>
      </w:r>
      <w:r>
        <w:rPr>
          <w:b/>
          <w:bCs/>
        </w:rPr>
        <w:t xml:space="preserve">will gather </w:t>
      </w:r>
      <w:r w:rsidR="006701BF">
        <w:rPr>
          <w:b/>
          <w:bCs/>
        </w:rPr>
        <w:t>for</w:t>
      </w:r>
      <w:r>
        <w:rPr>
          <w:b/>
          <w:bCs/>
        </w:rPr>
        <w:t xml:space="preserve"> the</w:t>
      </w:r>
      <w:r w:rsidRPr="004918A4">
        <w:rPr>
          <w:b/>
          <w:bCs/>
        </w:rPr>
        <w:t xml:space="preserve"> ACT Middle East Annual Dinner </w:t>
      </w:r>
      <w:r w:rsidR="00AB1ACE">
        <w:rPr>
          <w:b/>
          <w:bCs/>
        </w:rPr>
        <w:t xml:space="preserve">on </w:t>
      </w:r>
      <w:r w:rsidR="00DF15FA">
        <w:rPr>
          <w:b/>
          <w:bCs/>
        </w:rPr>
        <w:t xml:space="preserve">15 October </w:t>
      </w:r>
      <w:r w:rsidRPr="004918A4">
        <w:rPr>
          <w:b/>
          <w:bCs/>
        </w:rPr>
        <w:t>2018</w:t>
      </w:r>
      <w:r w:rsidR="006701BF">
        <w:rPr>
          <w:b/>
          <w:bCs/>
        </w:rPr>
        <w:t xml:space="preserve"> in Dubai</w:t>
      </w:r>
      <w:r>
        <w:rPr>
          <w:b/>
          <w:bCs/>
        </w:rPr>
        <w:t xml:space="preserve"> (</w:t>
      </w:r>
      <w:hyperlink r:id="rId7" w:history="1">
        <w:r w:rsidRPr="00092E8C">
          <w:rPr>
            <w:rStyle w:val="Hyperlink"/>
            <w:b/>
            <w:bCs/>
          </w:rPr>
          <w:t>https://www.treasurers.org/MEdinner2018</w:t>
        </w:r>
      </w:hyperlink>
      <w:r>
        <w:rPr>
          <w:b/>
          <w:bCs/>
        </w:rPr>
        <w:t>) for the presentation of the ACT Middle East Treasury Awards (</w:t>
      </w:r>
      <w:hyperlink r:id="rId8" w:history="1">
        <w:r w:rsidRPr="00092E8C">
          <w:rPr>
            <w:rStyle w:val="Hyperlink"/>
            <w:b/>
            <w:bCs/>
          </w:rPr>
          <w:t>https://www.treasurers.org/MEawards</w:t>
        </w:r>
      </w:hyperlink>
      <w:r>
        <w:rPr>
          <w:b/>
          <w:bCs/>
        </w:rPr>
        <w:t>).</w:t>
      </w:r>
      <w:r w:rsidR="0099619C">
        <w:rPr>
          <w:b/>
          <w:bCs/>
        </w:rPr>
        <w:t xml:space="preserve"> 2018 marks the 10</w:t>
      </w:r>
      <w:r w:rsidR="0099619C" w:rsidRPr="00182686">
        <w:rPr>
          <w:b/>
          <w:bCs/>
          <w:vertAlign w:val="superscript"/>
        </w:rPr>
        <w:t>th</w:t>
      </w:r>
      <w:r w:rsidR="0099619C">
        <w:rPr>
          <w:b/>
          <w:bCs/>
        </w:rPr>
        <w:t xml:space="preserve"> anniversary of the ACT in the Middle East.</w:t>
      </w:r>
    </w:p>
    <w:p w:rsidR="004918A4" w:rsidRDefault="004918A4" w:rsidP="003938B3">
      <w:pPr>
        <w:spacing w:line="360" w:lineRule="auto"/>
        <w:contextualSpacing/>
        <w:rPr>
          <w:b/>
          <w:bCs/>
        </w:rPr>
      </w:pPr>
    </w:p>
    <w:p w:rsidR="004918A4" w:rsidRPr="004918A4" w:rsidRDefault="004918A4" w:rsidP="003938B3">
      <w:pPr>
        <w:spacing w:line="360" w:lineRule="auto"/>
        <w:contextualSpacing/>
        <w:rPr>
          <w:bCs/>
        </w:rPr>
      </w:pPr>
      <w:r w:rsidRPr="004918A4">
        <w:rPr>
          <w:bCs/>
        </w:rPr>
        <w:t>The ACT Middle East Treasury Awards celebrate the achievements of treasury professionals and recognise companies and individuals that have shown innovation and excellence in corporate treasury. This year, for the first time, we will also be recognising those bankers and treasury suppliers who have gone the extra mile for their corporate clients.</w:t>
      </w:r>
    </w:p>
    <w:p w:rsidR="004918A4" w:rsidRPr="004918A4" w:rsidRDefault="004918A4" w:rsidP="003938B3">
      <w:pPr>
        <w:spacing w:line="360" w:lineRule="auto"/>
        <w:contextualSpacing/>
        <w:rPr>
          <w:bCs/>
        </w:rPr>
      </w:pPr>
    </w:p>
    <w:p w:rsidR="004918A4" w:rsidRPr="004918A4" w:rsidRDefault="006701BF" w:rsidP="003938B3">
      <w:pPr>
        <w:spacing w:line="360" w:lineRule="auto"/>
        <w:contextualSpacing/>
        <w:rPr>
          <w:b/>
          <w:bCs/>
          <w:color w:val="910048"/>
          <w:sz w:val="28"/>
        </w:rPr>
      </w:pPr>
      <w:r w:rsidRPr="004918A4">
        <w:rPr>
          <w:b/>
          <w:bCs/>
          <w:color w:val="910048"/>
          <w:sz w:val="28"/>
        </w:rPr>
        <w:t>AWARD CATEGORIES FOR 2018</w:t>
      </w:r>
    </w:p>
    <w:p w:rsidR="004918A4" w:rsidRPr="004918A4" w:rsidRDefault="004918A4" w:rsidP="003938B3">
      <w:pPr>
        <w:spacing w:line="360" w:lineRule="auto"/>
        <w:contextualSpacing/>
        <w:rPr>
          <w:b/>
          <w:bCs/>
        </w:rPr>
      </w:pPr>
    </w:p>
    <w:p w:rsidR="004918A4" w:rsidRPr="004918A4" w:rsidRDefault="004918A4" w:rsidP="003938B3">
      <w:pPr>
        <w:spacing w:line="360" w:lineRule="auto"/>
        <w:contextualSpacing/>
        <w:rPr>
          <w:b/>
          <w:bCs/>
        </w:rPr>
      </w:pPr>
      <w:r w:rsidRPr="004918A4">
        <w:rPr>
          <w:b/>
          <w:bCs/>
        </w:rPr>
        <w:t>Treasury Awards</w:t>
      </w:r>
    </w:p>
    <w:p w:rsidR="004918A4" w:rsidRPr="004918A4" w:rsidRDefault="004918A4" w:rsidP="003938B3">
      <w:pPr>
        <w:pStyle w:val="ListParagraph"/>
        <w:numPr>
          <w:ilvl w:val="0"/>
          <w:numId w:val="3"/>
        </w:numPr>
        <w:spacing w:line="360" w:lineRule="auto"/>
        <w:rPr>
          <w:bCs/>
        </w:rPr>
      </w:pPr>
      <w:r w:rsidRPr="004918A4">
        <w:rPr>
          <w:bCs/>
        </w:rPr>
        <w:t>Working Capital Management</w:t>
      </w:r>
    </w:p>
    <w:p w:rsidR="004918A4" w:rsidRPr="004918A4" w:rsidRDefault="004918A4" w:rsidP="003938B3">
      <w:pPr>
        <w:pStyle w:val="ListParagraph"/>
        <w:numPr>
          <w:ilvl w:val="0"/>
          <w:numId w:val="3"/>
        </w:numPr>
        <w:spacing w:line="360" w:lineRule="auto"/>
        <w:rPr>
          <w:bCs/>
        </w:rPr>
      </w:pPr>
      <w:r w:rsidRPr="004918A4">
        <w:rPr>
          <w:bCs/>
        </w:rPr>
        <w:t>Corporate Funding</w:t>
      </w:r>
    </w:p>
    <w:p w:rsidR="004918A4" w:rsidRPr="004918A4" w:rsidRDefault="004918A4" w:rsidP="003938B3">
      <w:pPr>
        <w:spacing w:line="360" w:lineRule="auto"/>
        <w:contextualSpacing/>
        <w:rPr>
          <w:b/>
          <w:bCs/>
        </w:rPr>
      </w:pPr>
      <w:r w:rsidRPr="004918A4">
        <w:rPr>
          <w:b/>
          <w:bCs/>
        </w:rPr>
        <w:t>Treasury Team of the Year Awards</w:t>
      </w:r>
    </w:p>
    <w:p w:rsidR="004918A4" w:rsidRPr="004918A4" w:rsidRDefault="004918A4" w:rsidP="003938B3">
      <w:pPr>
        <w:pStyle w:val="ListParagraph"/>
        <w:numPr>
          <w:ilvl w:val="0"/>
          <w:numId w:val="3"/>
        </w:numPr>
        <w:spacing w:line="360" w:lineRule="auto"/>
        <w:rPr>
          <w:bCs/>
        </w:rPr>
      </w:pPr>
      <w:r w:rsidRPr="004918A4">
        <w:rPr>
          <w:bCs/>
        </w:rPr>
        <w:t>Small Corporate Treasury Team of the Year</w:t>
      </w:r>
    </w:p>
    <w:p w:rsidR="004918A4" w:rsidRPr="004918A4" w:rsidRDefault="004918A4" w:rsidP="003938B3">
      <w:pPr>
        <w:pStyle w:val="ListParagraph"/>
        <w:numPr>
          <w:ilvl w:val="0"/>
          <w:numId w:val="3"/>
        </w:numPr>
        <w:spacing w:line="360" w:lineRule="auto"/>
        <w:rPr>
          <w:bCs/>
        </w:rPr>
      </w:pPr>
      <w:r w:rsidRPr="004918A4">
        <w:rPr>
          <w:bCs/>
        </w:rPr>
        <w:t>Medium Corporate Treasury Team of the Year</w:t>
      </w:r>
    </w:p>
    <w:p w:rsidR="004918A4" w:rsidRPr="004918A4" w:rsidRDefault="004918A4" w:rsidP="003938B3">
      <w:pPr>
        <w:pStyle w:val="ListParagraph"/>
        <w:numPr>
          <w:ilvl w:val="0"/>
          <w:numId w:val="3"/>
        </w:numPr>
        <w:spacing w:line="360" w:lineRule="auto"/>
        <w:rPr>
          <w:bCs/>
        </w:rPr>
      </w:pPr>
      <w:r w:rsidRPr="004918A4">
        <w:rPr>
          <w:bCs/>
        </w:rPr>
        <w:t>Large Corporate Treasury Team of the Year</w:t>
      </w:r>
    </w:p>
    <w:p w:rsidR="004918A4" w:rsidRPr="004918A4" w:rsidRDefault="004918A4" w:rsidP="003938B3">
      <w:pPr>
        <w:spacing w:line="360" w:lineRule="auto"/>
        <w:contextualSpacing/>
        <w:rPr>
          <w:b/>
          <w:bCs/>
        </w:rPr>
      </w:pPr>
      <w:r w:rsidRPr="004918A4">
        <w:rPr>
          <w:b/>
          <w:bCs/>
        </w:rPr>
        <w:t>Treasury Professionals of the Year Awards</w:t>
      </w:r>
    </w:p>
    <w:p w:rsidR="004918A4" w:rsidRPr="004918A4" w:rsidRDefault="004918A4" w:rsidP="003938B3">
      <w:pPr>
        <w:pStyle w:val="ListParagraph"/>
        <w:numPr>
          <w:ilvl w:val="0"/>
          <w:numId w:val="3"/>
        </w:numPr>
        <w:spacing w:line="360" w:lineRule="auto"/>
        <w:rPr>
          <w:bCs/>
        </w:rPr>
      </w:pPr>
      <w:r w:rsidRPr="004918A4">
        <w:rPr>
          <w:bCs/>
        </w:rPr>
        <w:t>Treasury professional of the year – private sector</w:t>
      </w:r>
    </w:p>
    <w:p w:rsidR="004918A4" w:rsidRPr="004918A4" w:rsidRDefault="004918A4" w:rsidP="003938B3">
      <w:pPr>
        <w:pStyle w:val="ListParagraph"/>
        <w:numPr>
          <w:ilvl w:val="0"/>
          <w:numId w:val="3"/>
        </w:numPr>
        <w:spacing w:line="360" w:lineRule="auto"/>
        <w:rPr>
          <w:bCs/>
        </w:rPr>
      </w:pPr>
      <w:r w:rsidRPr="004918A4">
        <w:rPr>
          <w:bCs/>
        </w:rPr>
        <w:t>Treasury professional of the year – public sector</w:t>
      </w:r>
    </w:p>
    <w:p w:rsidR="004918A4" w:rsidRPr="004918A4" w:rsidRDefault="004918A4" w:rsidP="003938B3">
      <w:pPr>
        <w:pStyle w:val="ListParagraph"/>
        <w:numPr>
          <w:ilvl w:val="0"/>
          <w:numId w:val="3"/>
        </w:numPr>
        <w:spacing w:line="360" w:lineRule="auto"/>
        <w:rPr>
          <w:bCs/>
        </w:rPr>
      </w:pPr>
      <w:r w:rsidRPr="004918A4">
        <w:rPr>
          <w:bCs/>
        </w:rPr>
        <w:t>Professional of the year – financial service provider</w:t>
      </w:r>
    </w:p>
    <w:p w:rsidR="004918A4" w:rsidRDefault="004918A4" w:rsidP="003938B3">
      <w:pPr>
        <w:pStyle w:val="ListParagraph"/>
        <w:numPr>
          <w:ilvl w:val="0"/>
          <w:numId w:val="3"/>
        </w:numPr>
        <w:spacing w:line="360" w:lineRule="auto"/>
        <w:rPr>
          <w:bCs/>
        </w:rPr>
      </w:pPr>
      <w:r w:rsidRPr="004918A4">
        <w:rPr>
          <w:bCs/>
        </w:rPr>
        <w:t>Professional of the year – treasury supplier</w:t>
      </w:r>
    </w:p>
    <w:p w:rsidR="00C64C1D" w:rsidRPr="00C64C1D" w:rsidRDefault="00C64C1D" w:rsidP="003938B3">
      <w:pPr>
        <w:spacing w:line="360" w:lineRule="auto"/>
        <w:contextualSpacing/>
        <w:rPr>
          <w:b/>
          <w:bCs/>
          <w:color w:val="910048"/>
          <w:sz w:val="28"/>
        </w:rPr>
      </w:pPr>
      <w:r>
        <w:rPr>
          <w:b/>
          <w:bCs/>
          <w:color w:val="910048"/>
          <w:sz w:val="28"/>
        </w:rPr>
        <w:t>SHORT LISTED ORGANISATIONS FOR THE 2018 AWARDS</w:t>
      </w:r>
    </w:p>
    <w:p w:rsidR="00C64C1D" w:rsidRPr="00C64C1D" w:rsidRDefault="00C64C1D" w:rsidP="003938B3">
      <w:pPr>
        <w:spacing w:line="360" w:lineRule="auto"/>
        <w:contextualSpacing/>
        <w:rPr>
          <w:bCs/>
        </w:rPr>
      </w:pPr>
      <w:r w:rsidRPr="00C64C1D">
        <w:rPr>
          <w:bCs/>
        </w:rPr>
        <w:t xml:space="preserve">Abu Dhabi National Energy Company | ALDAR Properties | </w:t>
      </w:r>
      <w:proofErr w:type="spellStart"/>
      <w:r w:rsidRPr="00C64C1D">
        <w:rPr>
          <w:bCs/>
        </w:rPr>
        <w:t>Alfahim</w:t>
      </w:r>
      <w:proofErr w:type="spellEnd"/>
      <w:r w:rsidRPr="00C64C1D">
        <w:rPr>
          <w:bCs/>
        </w:rPr>
        <w:t xml:space="preserve"> | </w:t>
      </w:r>
      <w:proofErr w:type="spellStart"/>
      <w:r w:rsidRPr="00C64C1D">
        <w:rPr>
          <w:bCs/>
        </w:rPr>
        <w:t>Almarai</w:t>
      </w:r>
      <w:proofErr w:type="spellEnd"/>
      <w:r w:rsidRPr="00C64C1D">
        <w:rPr>
          <w:bCs/>
        </w:rPr>
        <w:t xml:space="preserve"> Company | Al-</w:t>
      </w:r>
      <w:proofErr w:type="spellStart"/>
      <w:r w:rsidRPr="00C64C1D">
        <w:rPr>
          <w:bCs/>
        </w:rPr>
        <w:t>Touq</w:t>
      </w:r>
      <w:proofErr w:type="spellEnd"/>
      <w:r w:rsidRPr="00C64C1D">
        <w:rPr>
          <w:bCs/>
        </w:rPr>
        <w:t xml:space="preserve"> Group | </w:t>
      </w:r>
      <w:proofErr w:type="spellStart"/>
      <w:r w:rsidRPr="00C64C1D">
        <w:rPr>
          <w:bCs/>
        </w:rPr>
        <w:t>Arabtec</w:t>
      </w:r>
      <w:proofErr w:type="spellEnd"/>
      <w:r w:rsidRPr="00C64C1D">
        <w:rPr>
          <w:bCs/>
        </w:rPr>
        <w:t xml:space="preserve"> | </w:t>
      </w:r>
      <w:proofErr w:type="spellStart"/>
      <w:r w:rsidRPr="00C64C1D">
        <w:rPr>
          <w:bCs/>
        </w:rPr>
        <w:t>Cugavadi</w:t>
      </w:r>
      <w:proofErr w:type="spellEnd"/>
      <w:r w:rsidRPr="00C64C1D">
        <w:rPr>
          <w:bCs/>
        </w:rPr>
        <w:t xml:space="preserve"> | Daman | Dubai Aerospace Enterprises | Emirates National Oil Company | Etihad Airway | First Abu Dhabi Bank | </w:t>
      </w:r>
      <w:proofErr w:type="spellStart"/>
      <w:r w:rsidRPr="00C64C1D">
        <w:rPr>
          <w:bCs/>
        </w:rPr>
        <w:t>Kyriba</w:t>
      </w:r>
      <w:proofErr w:type="spellEnd"/>
      <w:r w:rsidRPr="00C64C1D">
        <w:rPr>
          <w:bCs/>
        </w:rPr>
        <w:t xml:space="preserve"> | Mashreq Bank | </w:t>
      </w:r>
      <w:proofErr w:type="spellStart"/>
      <w:r w:rsidRPr="00C64C1D">
        <w:rPr>
          <w:bCs/>
        </w:rPr>
        <w:t>OiLibya</w:t>
      </w:r>
      <w:proofErr w:type="spellEnd"/>
      <w:r w:rsidRPr="00C64C1D">
        <w:rPr>
          <w:bCs/>
        </w:rPr>
        <w:t xml:space="preserve"> | Oman Telecommunications Company | TAQA | United Projects for Aviation Services | Webcor Group</w:t>
      </w:r>
    </w:p>
    <w:p w:rsidR="006701BF" w:rsidRPr="006701BF" w:rsidRDefault="006701BF" w:rsidP="003938B3">
      <w:pPr>
        <w:spacing w:line="360" w:lineRule="auto"/>
        <w:contextualSpacing/>
        <w:rPr>
          <w:b/>
          <w:bCs/>
          <w:color w:val="910048"/>
          <w:sz w:val="28"/>
        </w:rPr>
      </w:pPr>
      <w:r>
        <w:rPr>
          <w:b/>
          <w:bCs/>
          <w:color w:val="910048"/>
          <w:sz w:val="28"/>
        </w:rPr>
        <w:t>JUDGES</w:t>
      </w:r>
      <w:r w:rsidRPr="006701BF">
        <w:rPr>
          <w:b/>
          <w:bCs/>
          <w:color w:val="910048"/>
          <w:sz w:val="28"/>
        </w:rPr>
        <w:t xml:space="preserve"> FOR 2018</w:t>
      </w:r>
    </w:p>
    <w:p w:rsidR="006701BF" w:rsidRPr="006701BF" w:rsidRDefault="006701BF" w:rsidP="003938B3">
      <w:pPr>
        <w:pStyle w:val="ListParagraph"/>
        <w:numPr>
          <w:ilvl w:val="0"/>
          <w:numId w:val="7"/>
        </w:numPr>
        <w:spacing w:line="360" w:lineRule="auto"/>
        <w:rPr>
          <w:b/>
          <w:bCs/>
        </w:rPr>
      </w:pPr>
      <w:r w:rsidRPr="006701BF">
        <w:rPr>
          <w:bCs/>
        </w:rPr>
        <w:t xml:space="preserve">Chair: </w:t>
      </w:r>
      <w:r w:rsidRPr="006701BF">
        <w:rPr>
          <w:b/>
          <w:bCs/>
        </w:rPr>
        <w:t xml:space="preserve">Matthew </w:t>
      </w:r>
      <w:proofErr w:type="spellStart"/>
      <w:r w:rsidRPr="006701BF">
        <w:rPr>
          <w:b/>
          <w:bCs/>
        </w:rPr>
        <w:t>Hurn</w:t>
      </w:r>
      <w:proofErr w:type="spellEnd"/>
      <w:r w:rsidRPr="006701BF">
        <w:rPr>
          <w:bCs/>
        </w:rPr>
        <w:t xml:space="preserve">, Chief Financial Officer, Alternative Investments &amp; Infrastructure, </w:t>
      </w:r>
      <w:r w:rsidRPr="006701BF">
        <w:rPr>
          <w:b/>
          <w:bCs/>
        </w:rPr>
        <w:t>Mubadala Investment Company</w:t>
      </w:r>
    </w:p>
    <w:p w:rsidR="006701BF" w:rsidRPr="006701BF" w:rsidRDefault="006701BF" w:rsidP="003938B3">
      <w:pPr>
        <w:pStyle w:val="ListParagraph"/>
        <w:numPr>
          <w:ilvl w:val="0"/>
          <w:numId w:val="7"/>
        </w:numPr>
        <w:spacing w:line="360" w:lineRule="auto"/>
        <w:rPr>
          <w:bCs/>
        </w:rPr>
      </w:pPr>
      <w:r w:rsidRPr="006701BF">
        <w:rPr>
          <w:b/>
          <w:bCs/>
        </w:rPr>
        <w:t>James Adams</w:t>
      </w:r>
      <w:r w:rsidRPr="006701BF">
        <w:rPr>
          <w:bCs/>
        </w:rPr>
        <w:t xml:space="preserve"> FCT, Group Treasurer, </w:t>
      </w:r>
      <w:proofErr w:type="spellStart"/>
      <w:r w:rsidRPr="006701BF">
        <w:rPr>
          <w:b/>
          <w:bCs/>
        </w:rPr>
        <w:t>Chalhoub</w:t>
      </w:r>
      <w:proofErr w:type="spellEnd"/>
      <w:r w:rsidRPr="006701BF">
        <w:rPr>
          <w:b/>
          <w:bCs/>
        </w:rPr>
        <w:t xml:space="preserve"> Group</w:t>
      </w:r>
    </w:p>
    <w:p w:rsidR="006701BF" w:rsidRPr="006701BF" w:rsidRDefault="006701BF" w:rsidP="003938B3">
      <w:pPr>
        <w:pStyle w:val="ListParagraph"/>
        <w:numPr>
          <w:ilvl w:val="0"/>
          <w:numId w:val="7"/>
        </w:numPr>
        <w:spacing w:line="360" w:lineRule="auto"/>
        <w:rPr>
          <w:bCs/>
        </w:rPr>
      </w:pPr>
      <w:r w:rsidRPr="006701BF">
        <w:rPr>
          <w:b/>
          <w:bCs/>
        </w:rPr>
        <w:t>Laura Ford</w:t>
      </w:r>
      <w:r w:rsidRPr="006701BF">
        <w:rPr>
          <w:bCs/>
        </w:rPr>
        <w:t xml:space="preserve">, Senior Treasury Manager, Group Treasury, </w:t>
      </w:r>
      <w:r w:rsidRPr="006701BF">
        <w:rPr>
          <w:b/>
          <w:bCs/>
        </w:rPr>
        <w:t>Majid Al Futtaim Holding</w:t>
      </w:r>
    </w:p>
    <w:p w:rsidR="006701BF" w:rsidRPr="006701BF" w:rsidRDefault="006701BF" w:rsidP="003938B3">
      <w:pPr>
        <w:pStyle w:val="ListParagraph"/>
        <w:numPr>
          <w:ilvl w:val="0"/>
          <w:numId w:val="7"/>
        </w:numPr>
        <w:spacing w:line="360" w:lineRule="auto"/>
        <w:rPr>
          <w:bCs/>
        </w:rPr>
      </w:pPr>
      <w:r w:rsidRPr="006701BF">
        <w:rPr>
          <w:b/>
          <w:bCs/>
        </w:rPr>
        <w:t>Andrew McMichael</w:t>
      </w:r>
      <w:r w:rsidRPr="006701BF">
        <w:rPr>
          <w:bCs/>
        </w:rPr>
        <w:t xml:space="preserve">, Group Treasurer, </w:t>
      </w:r>
      <w:r w:rsidRPr="006701BF">
        <w:rPr>
          <w:b/>
          <w:bCs/>
        </w:rPr>
        <w:t>Agility</w:t>
      </w:r>
    </w:p>
    <w:p w:rsidR="006701BF" w:rsidRPr="006701BF" w:rsidRDefault="006701BF" w:rsidP="003938B3">
      <w:pPr>
        <w:pStyle w:val="ListParagraph"/>
        <w:numPr>
          <w:ilvl w:val="0"/>
          <w:numId w:val="7"/>
        </w:numPr>
        <w:spacing w:line="360" w:lineRule="auto"/>
        <w:rPr>
          <w:bCs/>
        </w:rPr>
      </w:pPr>
      <w:r w:rsidRPr="006701BF">
        <w:rPr>
          <w:b/>
          <w:bCs/>
        </w:rPr>
        <w:t xml:space="preserve">Gary </w:t>
      </w:r>
      <w:proofErr w:type="spellStart"/>
      <w:r w:rsidRPr="006701BF">
        <w:rPr>
          <w:b/>
          <w:bCs/>
        </w:rPr>
        <w:t>Slawther</w:t>
      </w:r>
      <w:proofErr w:type="spellEnd"/>
      <w:r w:rsidRPr="006701BF">
        <w:rPr>
          <w:bCs/>
        </w:rPr>
        <w:t xml:space="preserve">, Treasury Director, </w:t>
      </w:r>
      <w:proofErr w:type="spellStart"/>
      <w:r w:rsidRPr="006701BF">
        <w:rPr>
          <w:b/>
          <w:bCs/>
        </w:rPr>
        <w:t>Arabtec</w:t>
      </w:r>
      <w:proofErr w:type="spellEnd"/>
      <w:r w:rsidRPr="006701BF">
        <w:rPr>
          <w:b/>
          <w:bCs/>
        </w:rPr>
        <w:t xml:space="preserve"> Holding</w:t>
      </w:r>
    </w:p>
    <w:p w:rsidR="006701BF" w:rsidRPr="006701BF" w:rsidRDefault="006701BF" w:rsidP="003938B3">
      <w:pPr>
        <w:pStyle w:val="ListParagraph"/>
        <w:numPr>
          <w:ilvl w:val="0"/>
          <w:numId w:val="7"/>
        </w:numPr>
        <w:spacing w:line="360" w:lineRule="auto"/>
        <w:rPr>
          <w:bCs/>
        </w:rPr>
      </w:pPr>
      <w:r w:rsidRPr="006701BF">
        <w:rPr>
          <w:b/>
          <w:bCs/>
        </w:rPr>
        <w:t xml:space="preserve">Ricky </w:t>
      </w:r>
      <w:proofErr w:type="spellStart"/>
      <w:r w:rsidRPr="006701BF">
        <w:rPr>
          <w:b/>
          <w:bCs/>
        </w:rPr>
        <w:t>Thirion</w:t>
      </w:r>
      <w:proofErr w:type="spellEnd"/>
      <w:r w:rsidRPr="006701BF">
        <w:rPr>
          <w:bCs/>
        </w:rPr>
        <w:t xml:space="preserve">, Group CFO, </w:t>
      </w:r>
      <w:r w:rsidRPr="006701BF">
        <w:rPr>
          <w:b/>
          <w:bCs/>
        </w:rPr>
        <w:t>Etihad Airways</w:t>
      </w:r>
    </w:p>
    <w:p w:rsidR="006701BF" w:rsidRPr="006701BF" w:rsidRDefault="006701BF" w:rsidP="003938B3">
      <w:pPr>
        <w:spacing w:line="360" w:lineRule="auto"/>
        <w:contextualSpacing/>
        <w:rPr>
          <w:bCs/>
        </w:rPr>
      </w:pPr>
    </w:p>
    <w:p w:rsidR="006701BF" w:rsidRDefault="006701BF" w:rsidP="003938B3">
      <w:pPr>
        <w:spacing w:line="360" w:lineRule="auto"/>
        <w:contextualSpacing/>
        <w:rPr>
          <w:b/>
          <w:bCs/>
          <w:color w:val="910048"/>
          <w:sz w:val="28"/>
        </w:rPr>
      </w:pPr>
      <w:r>
        <w:rPr>
          <w:b/>
          <w:bCs/>
          <w:color w:val="910048"/>
          <w:sz w:val="28"/>
        </w:rPr>
        <w:t>WINNER</w:t>
      </w:r>
      <w:r w:rsidR="00C64C1D">
        <w:rPr>
          <w:b/>
          <w:bCs/>
          <w:color w:val="910048"/>
          <w:sz w:val="28"/>
        </w:rPr>
        <w:t>S</w:t>
      </w:r>
      <w:r>
        <w:rPr>
          <w:b/>
          <w:bCs/>
          <w:color w:val="910048"/>
          <w:sz w:val="28"/>
        </w:rPr>
        <w:t xml:space="preserve"> FROM 2017</w:t>
      </w:r>
    </w:p>
    <w:p w:rsidR="006701BF" w:rsidRDefault="006701BF" w:rsidP="003938B3">
      <w:pPr>
        <w:spacing w:line="360" w:lineRule="auto"/>
        <w:contextualSpacing/>
        <w:rPr>
          <w:b/>
          <w:bCs/>
        </w:rPr>
      </w:pPr>
    </w:p>
    <w:p w:rsidR="00080047" w:rsidRPr="004918A4" w:rsidRDefault="00080047" w:rsidP="003938B3">
      <w:pPr>
        <w:spacing w:line="360" w:lineRule="auto"/>
        <w:contextualSpacing/>
        <w:rPr>
          <w:b/>
          <w:bCs/>
        </w:rPr>
      </w:pPr>
      <w:r w:rsidRPr="004918A4">
        <w:rPr>
          <w:b/>
          <w:bCs/>
        </w:rPr>
        <w:t>Treasury Awards</w:t>
      </w:r>
    </w:p>
    <w:p w:rsidR="004918A4" w:rsidRPr="00080047" w:rsidRDefault="004918A4" w:rsidP="003938B3">
      <w:pPr>
        <w:pStyle w:val="ListParagraph"/>
        <w:numPr>
          <w:ilvl w:val="0"/>
          <w:numId w:val="4"/>
        </w:numPr>
        <w:spacing w:line="360" w:lineRule="auto"/>
        <w:rPr>
          <w:bCs/>
        </w:rPr>
      </w:pPr>
      <w:r w:rsidRPr="00080047">
        <w:rPr>
          <w:bCs/>
        </w:rPr>
        <w:t xml:space="preserve">Working Capital Management Winner and Medium Corporate Treasury Team of the Year Highly Commended: </w:t>
      </w:r>
      <w:r w:rsidRPr="00080047">
        <w:rPr>
          <w:b/>
          <w:bCs/>
        </w:rPr>
        <w:t>Landmark</w:t>
      </w:r>
    </w:p>
    <w:p w:rsidR="004918A4" w:rsidRPr="00080047" w:rsidRDefault="004918A4" w:rsidP="003938B3">
      <w:pPr>
        <w:pStyle w:val="ListParagraph"/>
        <w:numPr>
          <w:ilvl w:val="0"/>
          <w:numId w:val="4"/>
        </w:numPr>
        <w:spacing w:line="360" w:lineRule="auto"/>
        <w:rPr>
          <w:bCs/>
        </w:rPr>
      </w:pPr>
      <w:r w:rsidRPr="00080047">
        <w:rPr>
          <w:bCs/>
        </w:rPr>
        <w:t xml:space="preserve">Strategic Funding Winner: </w:t>
      </w:r>
      <w:r w:rsidRPr="00080047">
        <w:rPr>
          <w:b/>
          <w:bCs/>
        </w:rPr>
        <w:t>DP World</w:t>
      </w:r>
    </w:p>
    <w:p w:rsidR="00080047" w:rsidRPr="004918A4" w:rsidRDefault="00080047" w:rsidP="003938B3">
      <w:pPr>
        <w:spacing w:line="360" w:lineRule="auto"/>
        <w:contextualSpacing/>
        <w:rPr>
          <w:b/>
          <w:bCs/>
        </w:rPr>
      </w:pPr>
      <w:r w:rsidRPr="004918A4">
        <w:rPr>
          <w:b/>
          <w:bCs/>
        </w:rPr>
        <w:t>Treasury Team of the Year Awards</w:t>
      </w:r>
    </w:p>
    <w:p w:rsidR="004918A4" w:rsidRPr="00080047" w:rsidRDefault="004918A4" w:rsidP="003938B3">
      <w:pPr>
        <w:pStyle w:val="ListParagraph"/>
        <w:numPr>
          <w:ilvl w:val="0"/>
          <w:numId w:val="5"/>
        </w:numPr>
        <w:spacing w:line="360" w:lineRule="auto"/>
        <w:rPr>
          <w:bCs/>
        </w:rPr>
      </w:pPr>
      <w:r w:rsidRPr="00080047">
        <w:rPr>
          <w:bCs/>
        </w:rPr>
        <w:t xml:space="preserve">Small Corporate Treasury Team of the Year Winner: </w:t>
      </w:r>
      <w:r w:rsidRPr="00080047">
        <w:rPr>
          <w:b/>
          <w:bCs/>
        </w:rPr>
        <w:t>Webcor</w:t>
      </w:r>
    </w:p>
    <w:p w:rsidR="004918A4" w:rsidRPr="00080047" w:rsidRDefault="004918A4" w:rsidP="003938B3">
      <w:pPr>
        <w:pStyle w:val="ListParagraph"/>
        <w:numPr>
          <w:ilvl w:val="0"/>
          <w:numId w:val="5"/>
        </w:numPr>
        <w:spacing w:line="360" w:lineRule="auto"/>
        <w:rPr>
          <w:bCs/>
        </w:rPr>
      </w:pPr>
      <w:r w:rsidRPr="00080047">
        <w:rPr>
          <w:bCs/>
        </w:rPr>
        <w:t xml:space="preserve">Medium Corporate Treasury Team of the Year Winner: </w:t>
      </w:r>
      <w:proofErr w:type="spellStart"/>
      <w:r w:rsidRPr="00080047">
        <w:rPr>
          <w:b/>
          <w:bCs/>
        </w:rPr>
        <w:t>Alghanim</w:t>
      </w:r>
      <w:proofErr w:type="spellEnd"/>
      <w:r w:rsidRPr="00080047">
        <w:rPr>
          <w:b/>
          <w:bCs/>
        </w:rPr>
        <w:t xml:space="preserve"> Industries</w:t>
      </w:r>
    </w:p>
    <w:p w:rsidR="004918A4" w:rsidRPr="00080047" w:rsidRDefault="004918A4" w:rsidP="003938B3">
      <w:pPr>
        <w:pStyle w:val="ListParagraph"/>
        <w:numPr>
          <w:ilvl w:val="0"/>
          <w:numId w:val="5"/>
        </w:numPr>
        <w:spacing w:line="360" w:lineRule="auto"/>
        <w:rPr>
          <w:bCs/>
        </w:rPr>
      </w:pPr>
      <w:r w:rsidRPr="00080047">
        <w:rPr>
          <w:bCs/>
        </w:rPr>
        <w:t xml:space="preserve">Large Corporate Treasury Team of the Year Winner: </w:t>
      </w:r>
      <w:r w:rsidRPr="00080047">
        <w:rPr>
          <w:b/>
          <w:bCs/>
        </w:rPr>
        <w:t>DP World</w:t>
      </w:r>
    </w:p>
    <w:p w:rsidR="00080047" w:rsidRPr="004918A4" w:rsidRDefault="00080047" w:rsidP="003938B3">
      <w:pPr>
        <w:spacing w:line="360" w:lineRule="auto"/>
        <w:contextualSpacing/>
        <w:rPr>
          <w:b/>
          <w:bCs/>
        </w:rPr>
      </w:pPr>
      <w:r w:rsidRPr="004918A4">
        <w:rPr>
          <w:b/>
          <w:bCs/>
        </w:rPr>
        <w:t>Treasury Professionals of the Year Awards</w:t>
      </w:r>
    </w:p>
    <w:p w:rsidR="004918A4" w:rsidRPr="00080047" w:rsidRDefault="004918A4" w:rsidP="003938B3">
      <w:pPr>
        <w:pStyle w:val="ListParagraph"/>
        <w:numPr>
          <w:ilvl w:val="0"/>
          <w:numId w:val="6"/>
        </w:numPr>
        <w:spacing w:line="360" w:lineRule="auto"/>
        <w:rPr>
          <w:bCs/>
        </w:rPr>
      </w:pPr>
      <w:r w:rsidRPr="00080047">
        <w:rPr>
          <w:bCs/>
        </w:rPr>
        <w:t xml:space="preserve">Treasury Professional of the Year - Public Sector Winner: </w:t>
      </w:r>
      <w:r w:rsidRPr="00080047">
        <w:rPr>
          <w:b/>
          <w:bCs/>
        </w:rPr>
        <w:t xml:space="preserve">Abdulla </w:t>
      </w:r>
      <w:proofErr w:type="spellStart"/>
      <w:r w:rsidRPr="00080047">
        <w:rPr>
          <w:b/>
          <w:bCs/>
        </w:rPr>
        <w:t>Beloyahah</w:t>
      </w:r>
      <w:proofErr w:type="spellEnd"/>
      <w:r w:rsidRPr="00080047">
        <w:rPr>
          <w:bCs/>
        </w:rPr>
        <w:t>, Head of Debt Management, Department of Finance – Government of Dubai</w:t>
      </w:r>
    </w:p>
    <w:p w:rsidR="004918A4" w:rsidRPr="00080047" w:rsidRDefault="004918A4" w:rsidP="003938B3">
      <w:pPr>
        <w:pStyle w:val="ListParagraph"/>
        <w:numPr>
          <w:ilvl w:val="0"/>
          <w:numId w:val="6"/>
        </w:numPr>
        <w:spacing w:line="360" w:lineRule="auto"/>
        <w:rPr>
          <w:b/>
          <w:bCs/>
        </w:rPr>
      </w:pPr>
      <w:r w:rsidRPr="00080047">
        <w:rPr>
          <w:bCs/>
        </w:rPr>
        <w:t xml:space="preserve">Treasury Professional of the Year - Private Sector Winner: </w:t>
      </w:r>
      <w:r w:rsidRPr="00080047">
        <w:rPr>
          <w:b/>
          <w:bCs/>
        </w:rPr>
        <w:t xml:space="preserve">Adam </w:t>
      </w:r>
      <w:proofErr w:type="spellStart"/>
      <w:r w:rsidRPr="00080047">
        <w:rPr>
          <w:b/>
          <w:bCs/>
        </w:rPr>
        <w:t>Boukadida</w:t>
      </w:r>
      <w:proofErr w:type="spellEnd"/>
      <w:r w:rsidRPr="00080047">
        <w:rPr>
          <w:bCs/>
        </w:rPr>
        <w:t>, Group Treasurer, Etihad Aviation Group</w:t>
      </w:r>
    </w:p>
    <w:p w:rsidR="00080047" w:rsidRDefault="00080047" w:rsidP="003938B3">
      <w:pPr>
        <w:spacing w:line="360" w:lineRule="auto"/>
        <w:contextualSpacing/>
        <w:rPr>
          <w:b/>
          <w:bCs/>
        </w:rPr>
      </w:pPr>
      <w:r>
        <w:rPr>
          <w:b/>
          <w:bCs/>
        </w:rPr>
        <w:t xml:space="preserve">Photos from 2017 can be accessed </w:t>
      </w:r>
      <w:hyperlink r:id="rId9" w:history="1">
        <w:r w:rsidRPr="00080047">
          <w:rPr>
            <w:rStyle w:val="Hyperlink"/>
            <w:b/>
            <w:bCs/>
          </w:rPr>
          <w:t>here</w:t>
        </w:r>
      </w:hyperlink>
      <w:r>
        <w:rPr>
          <w:b/>
          <w:bCs/>
        </w:rPr>
        <w:t>.</w:t>
      </w:r>
    </w:p>
    <w:p w:rsidR="004918A4" w:rsidRPr="00EB5A85" w:rsidRDefault="004918A4" w:rsidP="003938B3">
      <w:pPr>
        <w:spacing w:line="360" w:lineRule="auto"/>
        <w:contextualSpacing/>
      </w:pPr>
    </w:p>
    <w:p w:rsidR="004918A4" w:rsidRDefault="004918A4" w:rsidP="003938B3">
      <w:pPr>
        <w:spacing w:line="360" w:lineRule="auto"/>
        <w:contextualSpacing/>
      </w:pPr>
      <w:r>
        <w:t xml:space="preserve">For more information visit </w:t>
      </w:r>
      <w:hyperlink r:id="rId10" w:history="1">
        <w:r w:rsidR="00080047" w:rsidRPr="00092E8C">
          <w:rPr>
            <w:rStyle w:val="Hyperlink"/>
            <w:b/>
            <w:bCs/>
          </w:rPr>
          <w:t>https://www.treasurers.org/MEawards</w:t>
        </w:r>
      </w:hyperlink>
    </w:p>
    <w:p w:rsidR="00080047" w:rsidRDefault="00080047" w:rsidP="003938B3">
      <w:pPr>
        <w:spacing w:line="360" w:lineRule="auto"/>
        <w:contextualSpacing/>
        <w:rPr>
          <w:b/>
          <w:bCs/>
        </w:rPr>
      </w:pPr>
    </w:p>
    <w:p w:rsidR="004918A4" w:rsidRDefault="004918A4" w:rsidP="003938B3">
      <w:pPr>
        <w:spacing w:line="360" w:lineRule="auto"/>
        <w:contextualSpacing/>
      </w:pPr>
      <w:r>
        <w:t>---------- Ends ----------------</w:t>
      </w:r>
    </w:p>
    <w:p w:rsidR="004918A4" w:rsidRDefault="004918A4" w:rsidP="003938B3">
      <w:pPr>
        <w:spacing w:line="360" w:lineRule="auto"/>
        <w:contextualSpacing/>
      </w:pPr>
    </w:p>
    <w:p w:rsidR="004918A4" w:rsidRDefault="004918A4" w:rsidP="003938B3">
      <w:pPr>
        <w:spacing w:line="360" w:lineRule="auto"/>
        <w:contextualSpacing/>
      </w:pPr>
      <w:r>
        <w:t xml:space="preserve">E: </w:t>
      </w:r>
      <w:hyperlink r:id="rId11" w:history="1">
        <w:r w:rsidRPr="00DC3C7A">
          <w:rPr>
            <w:rStyle w:val="Hyperlink"/>
          </w:rPr>
          <w:t>sroscoe@treasurers.org</w:t>
        </w:r>
      </w:hyperlink>
    </w:p>
    <w:p w:rsidR="004918A4" w:rsidRDefault="004918A4" w:rsidP="003938B3">
      <w:pPr>
        <w:spacing w:line="360" w:lineRule="auto"/>
        <w:contextualSpacing/>
      </w:pPr>
      <w:r>
        <w:t>T: +44 (0)20 7847 2547</w:t>
      </w:r>
    </w:p>
    <w:p w:rsidR="004918A4" w:rsidRDefault="004918A4" w:rsidP="003938B3">
      <w:pPr>
        <w:spacing w:line="360" w:lineRule="auto"/>
        <w:contextualSpacing/>
      </w:pPr>
      <w:r>
        <w:t xml:space="preserve">M: +44 (0)77 3828 7272 </w:t>
      </w:r>
    </w:p>
    <w:p w:rsidR="004918A4" w:rsidRDefault="004918A4" w:rsidP="003938B3">
      <w:pPr>
        <w:spacing w:line="360" w:lineRule="auto"/>
        <w:contextualSpacing/>
      </w:pPr>
    </w:p>
    <w:p w:rsidR="004918A4" w:rsidRDefault="004918A4" w:rsidP="003938B3">
      <w:pPr>
        <w:spacing w:line="360" w:lineRule="auto"/>
        <w:contextualSpacing/>
        <w:rPr>
          <w:b/>
          <w:bCs/>
        </w:rPr>
      </w:pPr>
      <w:r>
        <w:rPr>
          <w:b/>
          <w:bCs/>
        </w:rPr>
        <w:t>NOTES TO EDITORS</w:t>
      </w:r>
    </w:p>
    <w:p w:rsidR="004918A4" w:rsidRDefault="004918A4" w:rsidP="003938B3">
      <w:pPr>
        <w:spacing w:line="360" w:lineRule="auto"/>
        <w:contextualSpacing/>
        <w:rPr>
          <w:b/>
          <w:bCs/>
        </w:rPr>
      </w:pPr>
    </w:p>
    <w:p w:rsidR="004918A4" w:rsidRDefault="004918A4" w:rsidP="003938B3">
      <w:pPr>
        <w:spacing w:line="360" w:lineRule="auto"/>
        <w:contextualSpacing/>
        <w:rPr>
          <w:b/>
          <w:bCs/>
        </w:rPr>
      </w:pPr>
      <w:r>
        <w:rPr>
          <w:b/>
          <w:bCs/>
        </w:rPr>
        <w:t>About the ACT</w:t>
      </w:r>
    </w:p>
    <w:p w:rsidR="004918A4" w:rsidRPr="00406634" w:rsidRDefault="004918A4" w:rsidP="003938B3">
      <w:pPr>
        <w:spacing w:line="360" w:lineRule="auto"/>
        <w:contextualSpacing/>
        <w:rPr>
          <w:b/>
        </w:rPr>
      </w:pPr>
    </w:p>
    <w:p w:rsidR="004918A4" w:rsidRDefault="004918A4" w:rsidP="003938B3">
      <w:pPr>
        <w:spacing w:line="360" w:lineRule="auto"/>
        <w:contextualSpacing/>
      </w:pPr>
      <w:r>
        <w:t>The Association of Corporate Treasurers (ACT) is the only professional treasury body with a Royal Charter. We set the global benchmark for treasury excellence and lead the profession through our internationally recognised qualifications, by defining standards and by championing continuing professional development. We are the authentic voice of the treasury profession representing the interests of the real economy and educating, supporting and leading the treasurers of today and tomorrow.</w:t>
      </w:r>
    </w:p>
    <w:p w:rsidR="004918A4" w:rsidRDefault="004918A4" w:rsidP="003938B3">
      <w:pPr>
        <w:spacing w:line="360" w:lineRule="auto"/>
        <w:contextualSpacing/>
      </w:pPr>
    </w:p>
    <w:p w:rsidR="004918A4" w:rsidRPr="00406634" w:rsidRDefault="004918A4" w:rsidP="003938B3">
      <w:pPr>
        <w:spacing w:line="360" w:lineRule="auto"/>
        <w:contextualSpacing/>
        <w:rPr>
          <w:b/>
        </w:rPr>
      </w:pPr>
      <w:r w:rsidRPr="00406634">
        <w:rPr>
          <w:b/>
        </w:rPr>
        <w:t>Educating | Supporting | Leading</w:t>
      </w:r>
    </w:p>
    <w:p w:rsidR="004918A4" w:rsidRDefault="004918A4" w:rsidP="003938B3">
      <w:pPr>
        <w:spacing w:line="360" w:lineRule="auto"/>
        <w:contextualSpacing/>
      </w:pPr>
      <w:r>
        <w:t>ACT enables and supports treasury professionals throughout their careers by:</w:t>
      </w:r>
    </w:p>
    <w:p w:rsidR="004918A4" w:rsidRDefault="004918A4" w:rsidP="003938B3">
      <w:pPr>
        <w:pStyle w:val="ListParagraph"/>
        <w:numPr>
          <w:ilvl w:val="0"/>
          <w:numId w:val="1"/>
        </w:numPr>
        <w:spacing w:line="360" w:lineRule="auto"/>
      </w:pPr>
      <w:r>
        <w:t>providing clear treasury leadership and a trusted dynamic global network of experts</w:t>
      </w:r>
    </w:p>
    <w:p w:rsidR="004918A4" w:rsidRDefault="004918A4" w:rsidP="003938B3">
      <w:pPr>
        <w:pStyle w:val="ListParagraph"/>
        <w:numPr>
          <w:ilvl w:val="0"/>
          <w:numId w:val="1"/>
        </w:numPr>
        <w:spacing w:line="360" w:lineRule="auto"/>
      </w:pPr>
      <w:r>
        <w:t>raising the profile of the profession, growing its influence and championing its success</w:t>
      </w:r>
    </w:p>
    <w:p w:rsidR="004918A4" w:rsidRDefault="004918A4" w:rsidP="003938B3">
      <w:pPr>
        <w:pStyle w:val="ListParagraph"/>
        <w:numPr>
          <w:ilvl w:val="0"/>
          <w:numId w:val="1"/>
        </w:numPr>
        <w:spacing w:line="360" w:lineRule="auto"/>
      </w:pPr>
      <w:r>
        <w:t>having high-level real economy influence with policy makers and regulators</w:t>
      </w:r>
    </w:p>
    <w:p w:rsidR="004918A4" w:rsidRDefault="004918A4" w:rsidP="003938B3">
      <w:pPr>
        <w:spacing w:line="360" w:lineRule="auto"/>
        <w:contextualSpacing/>
        <w:rPr>
          <w:b/>
        </w:rPr>
      </w:pPr>
    </w:p>
    <w:p w:rsidR="004918A4" w:rsidRPr="00406634" w:rsidRDefault="004918A4" w:rsidP="003938B3">
      <w:pPr>
        <w:spacing w:line="360" w:lineRule="auto"/>
        <w:contextualSpacing/>
        <w:rPr>
          <w:b/>
        </w:rPr>
      </w:pPr>
      <w:r w:rsidRPr="00406634">
        <w:rPr>
          <w:b/>
        </w:rPr>
        <w:t>We educate</w:t>
      </w:r>
    </w:p>
    <w:p w:rsidR="004918A4" w:rsidRDefault="004918A4" w:rsidP="003938B3">
      <w:pPr>
        <w:spacing w:line="360" w:lineRule="auto"/>
        <w:contextualSpacing/>
      </w:pPr>
      <w:r>
        <w:t>through our competency framework, qualifications, training and in-company learning programmes</w:t>
      </w:r>
    </w:p>
    <w:p w:rsidR="004918A4" w:rsidRDefault="004918A4" w:rsidP="003938B3">
      <w:pPr>
        <w:spacing w:line="360" w:lineRule="auto"/>
        <w:contextualSpacing/>
      </w:pPr>
    </w:p>
    <w:p w:rsidR="004918A4" w:rsidRPr="00406634" w:rsidRDefault="004918A4" w:rsidP="003938B3">
      <w:pPr>
        <w:spacing w:line="360" w:lineRule="auto"/>
        <w:contextualSpacing/>
        <w:rPr>
          <w:b/>
        </w:rPr>
      </w:pPr>
      <w:r w:rsidRPr="00406634">
        <w:rPr>
          <w:b/>
        </w:rPr>
        <w:t>We grow networks</w:t>
      </w:r>
    </w:p>
    <w:p w:rsidR="004918A4" w:rsidRDefault="004918A4" w:rsidP="003938B3">
      <w:pPr>
        <w:spacing w:line="360" w:lineRule="auto"/>
        <w:contextualSpacing/>
      </w:pPr>
      <w:r>
        <w:t>through events, conferences and regional groups</w:t>
      </w:r>
    </w:p>
    <w:p w:rsidR="004918A4" w:rsidRDefault="004918A4" w:rsidP="003938B3">
      <w:pPr>
        <w:spacing w:line="360" w:lineRule="auto"/>
        <w:contextualSpacing/>
      </w:pPr>
    </w:p>
    <w:p w:rsidR="004918A4" w:rsidRPr="00406634" w:rsidRDefault="004918A4" w:rsidP="003938B3">
      <w:pPr>
        <w:spacing w:line="360" w:lineRule="auto"/>
        <w:contextualSpacing/>
        <w:rPr>
          <w:b/>
        </w:rPr>
      </w:pPr>
      <w:r w:rsidRPr="00406634">
        <w:rPr>
          <w:b/>
        </w:rPr>
        <w:t>We guide, inform and support</w:t>
      </w:r>
    </w:p>
    <w:p w:rsidR="004918A4" w:rsidRDefault="004918A4" w:rsidP="003938B3">
      <w:pPr>
        <w:spacing w:line="360" w:lineRule="auto"/>
        <w:contextualSpacing/>
      </w:pPr>
      <w:r>
        <w:t>through our policy and technical work, our webinars and publications (including The Treasurer magazine) and our membership services.</w:t>
      </w:r>
    </w:p>
    <w:p w:rsidR="004918A4" w:rsidRDefault="004918A4" w:rsidP="003938B3">
      <w:pPr>
        <w:spacing w:line="360" w:lineRule="auto"/>
        <w:contextualSpacing/>
      </w:pPr>
    </w:p>
    <w:p w:rsidR="004918A4" w:rsidRDefault="004918A4" w:rsidP="003938B3">
      <w:pPr>
        <w:spacing w:line="360" w:lineRule="auto"/>
        <w:contextualSpacing/>
        <w:rPr>
          <w:rStyle w:val="Hyperlink"/>
          <w:b/>
          <w:bCs/>
        </w:rPr>
      </w:pPr>
      <w:r w:rsidRPr="00406634">
        <w:rPr>
          <w:b/>
        </w:rPr>
        <w:t xml:space="preserve">For further information visit </w:t>
      </w:r>
      <w:hyperlink r:id="rId12" w:history="1">
        <w:r w:rsidRPr="00406634">
          <w:rPr>
            <w:rStyle w:val="Hyperlink"/>
            <w:b/>
            <w:bCs/>
          </w:rPr>
          <w:t>www.treasurers.org</w:t>
        </w:r>
      </w:hyperlink>
    </w:p>
    <w:p w:rsidR="00FF3F41" w:rsidRDefault="00FF3F41" w:rsidP="003938B3">
      <w:pPr>
        <w:spacing w:line="360" w:lineRule="auto"/>
        <w:contextualSpacing/>
        <w:rPr>
          <w:rStyle w:val="Hyperlink"/>
          <w:b/>
          <w:bCs/>
        </w:rPr>
      </w:pPr>
    </w:p>
    <w:p w:rsidR="00FF3F41" w:rsidRPr="00406634" w:rsidRDefault="00FF3F41" w:rsidP="003938B3">
      <w:pPr>
        <w:spacing w:line="360" w:lineRule="auto"/>
        <w:contextualSpacing/>
        <w:rPr>
          <w:b/>
        </w:rPr>
      </w:pPr>
    </w:p>
    <w:bookmarkEnd w:id="0"/>
    <w:p w:rsidR="004918A4" w:rsidRDefault="004918A4" w:rsidP="003938B3">
      <w:pPr>
        <w:spacing w:line="360" w:lineRule="auto"/>
        <w:contextualSpacing/>
      </w:pPr>
    </w:p>
    <w:p w:rsidR="006034E2" w:rsidRDefault="006034E2" w:rsidP="003938B3">
      <w:pPr>
        <w:spacing w:line="360" w:lineRule="auto"/>
        <w:contextualSpacing/>
      </w:pPr>
    </w:p>
    <w:sectPr w:rsidR="00603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5631A"/>
    <w:multiLevelType w:val="hybridMultilevel"/>
    <w:tmpl w:val="3BC8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C6674"/>
    <w:multiLevelType w:val="hybridMultilevel"/>
    <w:tmpl w:val="984A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E5834"/>
    <w:multiLevelType w:val="hybridMultilevel"/>
    <w:tmpl w:val="275C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81902"/>
    <w:multiLevelType w:val="hybridMultilevel"/>
    <w:tmpl w:val="404E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97FF4"/>
    <w:multiLevelType w:val="hybridMultilevel"/>
    <w:tmpl w:val="F3B6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B506D"/>
    <w:multiLevelType w:val="hybridMultilevel"/>
    <w:tmpl w:val="6E6A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410BA7"/>
    <w:multiLevelType w:val="hybridMultilevel"/>
    <w:tmpl w:val="89F4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A4"/>
    <w:rsid w:val="00080047"/>
    <w:rsid w:val="00182686"/>
    <w:rsid w:val="002537AD"/>
    <w:rsid w:val="003938B3"/>
    <w:rsid w:val="004918A4"/>
    <w:rsid w:val="006034E2"/>
    <w:rsid w:val="006701BF"/>
    <w:rsid w:val="008F2D67"/>
    <w:rsid w:val="008F6670"/>
    <w:rsid w:val="0099619C"/>
    <w:rsid w:val="00AB1ACE"/>
    <w:rsid w:val="00C64C1D"/>
    <w:rsid w:val="00DF15FA"/>
    <w:rsid w:val="00FF3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A9C2F-8E04-4306-A599-8F67D0EB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8A4"/>
    <w:pPr>
      <w:spacing w:after="200" w:line="276"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8A4"/>
    <w:rPr>
      <w:color w:val="0000FF"/>
      <w:u w:val="single"/>
    </w:rPr>
  </w:style>
  <w:style w:type="paragraph" w:styleId="ListParagraph">
    <w:name w:val="List Paragraph"/>
    <w:basedOn w:val="Normal"/>
    <w:uiPriority w:val="34"/>
    <w:qFormat/>
    <w:rsid w:val="004918A4"/>
    <w:pPr>
      <w:ind w:left="720"/>
      <w:contextualSpacing/>
    </w:pPr>
  </w:style>
  <w:style w:type="character" w:styleId="UnresolvedMention">
    <w:name w:val="Unresolved Mention"/>
    <w:basedOn w:val="DefaultParagraphFont"/>
    <w:uiPriority w:val="99"/>
    <w:semiHidden/>
    <w:unhideWhenUsed/>
    <w:rsid w:val="004918A4"/>
    <w:rPr>
      <w:color w:val="808080"/>
      <w:shd w:val="clear" w:color="auto" w:fill="E6E6E6"/>
    </w:rPr>
  </w:style>
  <w:style w:type="character" w:styleId="FollowedHyperlink">
    <w:name w:val="FollowedHyperlink"/>
    <w:basedOn w:val="DefaultParagraphFont"/>
    <w:uiPriority w:val="99"/>
    <w:semiHidden/>
    <w:unhideWhenUsed/>
    <w:rsid w:val="004918A4"/>
    <w:rPr>
      <w:color w:val="954F72" w:themeColor="followedHyperlink"/>
      <w:u w:val="single"/>
    </w:rPr>
  </w:style>
  <w:style w:type="paragraph" w:styleId="BalloonText">
    <w:name w:val="Balloon Text"/>
    <w:basedOn w:val="Normal"/>
    <w:link w:val="BalloonTextChar"/>
    <w:uiPriority w:val="99"/>
    <w:semiHidden/>
    <w:unhideWhenUsed/>
    <w:rsid w:val="00996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9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ers.org/MEaw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easurers.org/MEdinner2018" TargetMode="External"/><Relationship Id="rId12" Type="http://schemas.openxmlformats.org/officeDocument/2006/relationships/hyperlink" Target="http://www.treasur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roscoe@treasurers.org" TargetMode="External"/><Relationship Id="rId5" Type="http://schemas.openxmlformats.org/officeDocument/2006/relationships/image" Target="media/image1.png"/><Relationship Id="rId10" Type="http://schemas.openxmlformats.org/officeDocument/2006/relationships/hyperlink" Target="https://www.treasurers.org/MEawards" TargetMode="External"/><Relationship Id="rId4" Type="http://schemas.openxmlformats.org/officeDocument/2006/relationships/webSettings" Target="webSettings.xml"/><Relationship Id="rId9" Type="http://schemas.openxmlformats.org/officeDocument/2006/relationships/hyperlink" Target="https://www.flickr.com/photos/147082051@N05/sets/721576878976765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Roscoe</dc:creator>
  <cp:keywords/>
  <dc:description/>
  <cp:lastModifiedBy>Stuart Roscoe</cp:lastModifiedBy>
  <cp:revision>7</cp:revision>
  <cp:lastPrinted>2018-10-02T16:11:00Z</cp:lastPrinted>
  <dcterms:created xsi:type="dcterms:W3CDTF">2018-10-02T08:20:00Z</dcterms:created>
  <dcterms:modified xsi:type="dcterms:W3CDTF">2018-10-02T16:12:00Z</dcterms:modified>
</cp:coreProperties>
</file>